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C2" w:rsidRDefault="007F22DE">
      <w:pPr>
        <w:spacing w:line="480" w:lineRule="exact"/>
        <w:jc w:val="center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西北师范大学</w:t>
      </w:r>
      <w:r>
        <w:rPr>
          <w:rFonts w:ascii="华文中宋" w:eastAsia="华文中宋" w:hAnsi="华文中宋" w:hint="eastAsia"/>
          <w:szCs w:val="32"/>
        </w:rPr>
        <w:t>（</w:t>
      </w:r>
      <w:r>
        <w:rPr>
          <w:rFonts w:ascii="华文中宋" w:eastAsia="华文中宋" w:hAnsi="华文中宋" w:hint="eastAsia"/>
          <w:szCs w:val="32"/>
        </w:rPr>
        <w:t>院级</w:t>
      </w:r>
      <w:r>
        <w:rPr>
          <w:rFonts w:ascii="华文中宋" w:eastAsia="华文中宋" w:hAnsi="华文中宋" w:hint="eastAsia"/>
          <w:szCs w:val="32"/>
        </w:rPr>
        <w:t>）</w:t>
      </w:r>
      <w:r>
        <w:rPr>
          <w:rFonts w:ascii="华文中宋" w:eastAsia="华文中宋" w:hAnsi="华文中宋" w:hint="eastAsia"/>
          <w:szCs w:val="32"/>
        </w:rPr>
        <w:t>教学质量标准与个人考评表</w:t>
      </w:r>
    </w:p>
    <w:p w:rsidR="00B542C2" w:rsidRDefault="007F22DE">
      <w:pPr>
        <w:spacing w:beforeLines="30" w:before="93" w:afterLines="30" w:after="93"/>
        <w:ind w:leftChars="-85" w:left="-138" w:hangingChars="56" w:hanging="134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所在学院</w:t>
      </w:r>
      <w:r>
        <w:rPr>
          <w:rFonts w:ascii="仿宋" w:eastAsia="仿宋" w:hAnsi="仿宋"/>
          <w:sz w:val="24"/>
          <w:u w:val="single"/>
        </w:rPr>
        <w:t xml:space="preserve">              </w:t>
      </w:r>
      <w:r>
        <w:rPr>
          <w:rFonts w:ascii="仿宋" w:eastAsia="仿宋" w:hAnsi="仿宋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>主讲教师姓名</w:t>
      </w:r>
      <w:r>
        <w:rPr>
          <w:rFonts w:ascii="仿宋" w:eastAsia="仿宋" w:hAnsi="仿宋"/>
          <w:sz w:val="24"/>
          <w:u w:val="single"/>
        </w:rPr>
        <w:t xml:space="preserve">             </w:t>
      </w:r>
      <w:r>
        <w:rPr>
          <w:rFonts w:ascii="仿宋" w:eastAsia="仿宋" w:hAnsi="仿宋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>职称</w:t>
      </w:r>
      <w:r>
        <w:rPr>
          <w:rFonts w:ascii="仿宋" w:eastAsia="仿宋" w:hAnsi="仿宋"/>
          <w:sz w:val="24"/>
          <w:u w:val="single"/>
        </w:rPr>
        <w:t xml:space="preserve">       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468"/>
        <w:gridCol w:w="1187"/>
        <w:gridCol w:w="3367"/>
        <w:gridCol w:w="2272"/>
        <w:gridCol w:w="421"/>
        <w:gridCol w:w="8"/>
        <w:gridCol w:w="412"/>
        <w:gridCol w:w="413"/>
        <w:gridCol w:w="9"/>
        <w:gridCol w:w="422"/>
      </w:tblGrid>
      <w:tr w:rsidR="00B542C2">
        <w:trPr>
          <w:cantSplit/>
          <w:trHeight w:val="398"/>
          <w:jc w:val="center"/>
        </w:trPr>
        <w:tc>
          <w:tcPr>
            <w:tcW w:w="468" w:type="dxa"/>
            <w:vMerge w:val="restart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一级</w:t>
            </w:r>
          </w:p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指标</w:t>
            </w:r>
          </w:p>
        </w:tc>
        <w:tc>
          <w:tcPr>
            <w:tcW w:w="1187" w:type="dxa"/>
            <w:vMerge w:val="restart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二级指标</w:t>
            </w:r>
          </w:p>
        </w:tc>
        <w:tc>
          <w:tcPr>
            <w:tcW w:w="5639" w:type="dxa"/>
            <w:gridSpan w:val="2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等级标准</w:t>
            </w:r>
          </w:p>
        </w:tc>
        <w:tc>
          <w:tcPr>
            <w:tcW w:w="1685" w:type="dxa"/>
            <w:gridSpan w:val="6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结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果</w:t>
            </w:r>
          </w:p>
        </w:tc>
      </w:tr>
      <w:tr w:rsidR="00B542C2">
        <w:trPr>
          <w:cantSplit/>
          <w:trHeight w:val="583"/>
          <w:jc w:val="center"/>
        </w:trPr>
        <w:tc>
          <w:tcPr>
            <w:tcW w:w="468" w:type="dxa"/>
            <w:vMerge/>
            <w:vAlign w:val="center"/>
          </w:tcPr>
          <w:p w:rsidR="00B542C2" w:rsidRDefault="00B542C2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B542C2" w:rsidRDefault="00B542C2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367" w:type="dxa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A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C</w:t>
            </w:r>
          </w:p>
        </w:tc>
        <w:tc>
          <w:tcPr>
            <w:tcW w:w="429" w:type="dxa"/>
            <w:gridSpan w:val="2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A</w:t>
            </w:r>
          </w:p>
        </w:tc>
        <w:tc>
          <w:tcPr>
            <w:tcW w:w="412" w:type="dxa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B</w:t>
            </w:r>
          </w:p>
        </w:tc>
        <w:tc>
          <w:tcPr>
            <w:tcW w:w="413" w:type="dxa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C</w:t>
            </w:r>
          </w:p>
        </w:tc>
        <w:tc>
          <w:tcPr>
            <w:tcW w:w="431" w:type="dxa"/>
            <w:gridSpan w:val="2"/>
            <w:vAlign w:val="center"/>
          </w:tcPr>
          <w:p w:rsidR="00B542C2" w:rsidRDefault="007F22DE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D</w:t>
            </w:r>
          </w:p>
        </w:tc>
      </w:tr>
      <w:tr w:rsidR="00B542C2">
        <w:trPr>
          <w:cantSplit/>
          <w:trHeight w:val="1159"/>
          <w:jc w:val="center"/>
        </w:trPr>
        <w:tc>
          <w:tcPr>
            <w:tcW w:w="468" w:type="dxa"/>
            <w:vAlign w:val="center"/>
          </w:tcPr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准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</w:t>
            </w: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1.1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教学文档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教学大纲、教学进度表、记分考勤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册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记录清晰内容完备；课件制作精良，课程辅助资料充足，教案更新及时、完整、详尽、规范，有个人特色；作业布置、试卷命题质量高，批阅认真规范。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有教学大纲、教学进度表、教案、记分考勤册；教案有更新，对学生情况有所了解，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备课较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认真；作业、试卷批阅较认真。</w:t>
            </w:r>
          </w:p>
        </w:tc>
        <w:tc>
          <w:tcPr>
            <w:tcW w:w="429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2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3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31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907"/>
          <w:jc w:val="center"/>
        </w:trPr>
        <w:tc>
          <w:tcPr>
            <w:tcW w:w="468" w:type="dxa"/>
            <w:vMerge w:val="restart"/>
            <w:vAlign w:val="center"/>
          </w:tcPr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堂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讲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</w:t>
            </w: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2.1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教学态度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严格遵守教师行为规范和学校教学工作规程，注意优良学风的培养；治学严谨，刻苦钻研，勇于创新，责任感强；情绪饱满，仪表端庄。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遵守教师行为规范和学校教学工作规程，教学态度端正，有责任心，仪表端庄。</w:t>
            </w:r>
          </w:p>
        </w:tc>
        <w:tc>
          <w:tcPr>
            <w:tcW w:w="429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2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3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31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1112"/>
          <w:jc w:val="center"/>
        </w:trPr>
        <w:tc>
          <w:tcPr>
            <w:tcW w:w="468" w:type="dxa"/>
            <w:vMerge/>
            <w:vAlign w:val="center"/>
          </w:tcPr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*2.2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教学内容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教学目标设计准确清晰；基本概念、重点、难点交代清楚，讲解透彻；授课内容正确，讲授清晰、熟练、简要；课程内容处理得当，主次分明；能够将学科前沿和最新成果融合与课堂教学之中。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有明确教学目标，授课内容正确，讲授熟悉，重点突出，教学内容组织得当。</w:t>
            </w:r>
          </w:p>
        </w:tc>
        <w:tc>
          <w:tcPr>
            <w:tcW w:w="429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2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3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31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1112"/>
          <w:jc w:val="center"/>
        </w:trPr>
        <w:tc>
          <w:tcPr>
            <w:tcW w:w="468" w:type="dxa"/>
            <w:vMerge/>
            <w:vAlign w:val="center"/>
          </w:tcPr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*2.3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教学方法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能够调动学生积极参与教学，采用研究式、启发式、参与式等教学方法；善于启发学生思考，引导自主学习；教学过程中学科知识的学与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教科学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合理；善于应用信息化教学手段开展混合式教学且成效显著。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教学过程完整，注重改进教学方法，有调动学生积极参与课堂教学的意识与行为，注意引导学生学习，有一定的成效。</w:t>
            </w:r>
          </w:p>
        </w:tc>
        <w:tc>
          <w:tcPr>
            <w:tcW w:w="429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2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3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31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907"/>
          <w:jc w:val="center"/>
        </w:trPr>
        <w:tc>
          <w:tcPr>
            <w:tcW w:w="468" w:type="dxa"/>
            <w:vMerge/>
            <w:vAlign w:val="center"/>
          </w:tcPr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*2.4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教学效果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授课能吸引学生，学生听课专心认真；师生互动积极，课堂气氛活跃，出勤率高，学风好；学生反映对授课内容能很好地理解、消化，重点、难点掌握、理解好。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多数学生能认真听课，有一定的师生互动，学风较好。学生对授课内容能基本理解，基本掌握重点难点。</w:t>
            </w:r>
          </w:p>
        </w:tc>
        <w:tc>
          <w:tcPr>
            <w:tcW w:w="429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2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3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31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907"/>
          <w:jc w:val="center"/>
        </w:trPr>
        <w:tc>
          <w:tcPr>
            <w:tcW w:w="468" w:type="dxa"/>
            <w:vMerge/>
            <w:vAlign w:val="center"/>
          </w:tcPr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2.5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实践环节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及时审核批改实践作业、实验报告；安排课后答疑，解答学生问题；指导学生就业、创新创业、社会实践、见习实习、各类竞赛以及老中青教师“传帮带”等工作。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完成规定的课内外实践教学指导活动。</w:t>
            </w:r>
          </w:p>
          <w:p w:rsidR="00B542C2" w:rsidRDefault="00B542C2">
            <w:pPr>
              <w:snapToGrid w:val="0"/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9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2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3" w:type="dxa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31" w:type="dxa"/>
            <w:gridSpan w:val="2"/>
          </w:tcPr>
          <w:p w:rsidR="00B542C2" w:rsidRDefault="00B542C2">
            <w:pPr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654"/>
          <w:jc w:val="center"/>
        </w:trPr>
        <w:tc>
          <w:tcPr>
            <w:tcW w:w="468" w:type="dxa"/>
            <w:vMerge w:val="restart"/>
            <w:vAlign w:val="center"/>
          </w:tcPr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生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价</w:t>
            </w:r>
          </w:p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 3.1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网上综合评价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学生的网上评教综合排名在学院前</w:t>
            </w:r>
            <w:r>
              <w:rPr>
                <w:rFonts w:ascii="仿宋" w:eastAsia="仿宋" w:hAnsi="仿宋"/>
                <w:sz w:val="21"/>
                <w:szCs w:val="21"/>
              </w:rPr>
              <w:t>50%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学生的网上评教综合排名在学院前</w:t>
            </w:r>
            <w:r>
              <w:rPr>
                <w:rFonts w:ascii="仿宋" w:eastAsia="仿宋" w:hAnsi="仿宋"/>
                <w:sz w:val="21"/>
                <w:szCs w:val="21"/>
              </w:rPr>
              <w:t>90%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  <w:tc>
          <w:tcPr>
            <w:tcW w:w="421" w:type="dxa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720"/>
          <w:jc w:val="center"/>
        </w:trPr>
        <w:tc>
          <w:tcPr>
            <w:tcW w:w="468" w:type="dxa"/>
            <w:vMerge/>
            <w:vAlign w:val="center"/>
          </w:tcPr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*3.2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课程满意度评价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学生对教师所授课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程满意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度有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门达到</w:t>
            </w:r>
            <w:r>
              <w:rPr>
                <w:rFonts w:ascii="仿宋" w:eastAsia="仿宋" w:hAnsi="仿宋"/>
                <w:sz w:val="21"/>
                <w:szCs w:val="21"/>
              </w:rPr>
              <w:t>90%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，没有满意度低于</w:t>
            </w:r>
            <w:r>
              <w:rPr>
                <w:rFonts w:ascii="仿宋" w:eastAsia="仿宋" w:hAnsi="仿宋"/>
                <w:sz w:val="21"/>
                <w:szCs w:val="21"/>
              </w:rPr>
              <w:t>80%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的课程。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学生对教师所授课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程满意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度不低于</w:t>
            </w:r>
            <w:r>
              <w:rPr>
                <w:rFonts w:ascii="仿宋" w:eastAsia="仿宋" w:hAnsi="仿宋"/>
                <w:sz w:val="21"/>
                <w:szCs w:val="21"/>
              </w:rPr>
              <w:t>70%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  <w:tc>
          <w:tcPr>
            <w:tcW w:w="421" w:type="dxa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701"/>
          <w:jc w:val="center"/>
        </w:trPr>
        <w:tc>
          <w:tcPr>
            <w:tcW w:w="468" w:type="dxa"/>
            <w:vMerge w:val="restart"/>
            <w:vAlign w:val="center"/>
          </w:tcPr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</w:t>
            </w: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</w:t>
            </w:r>
          </w:p>
          <w:p w:rsidR="00B542C2" w:rsidRDefault="00324C23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学术</w:t>
            </w: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4.1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教学获奖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获得过校级（含）及以上本科教学工程项目奖项或相当级别的教学奖项。</w:t>
            </w:r>
          </w:p>
        </w:tc>
        <w:tc>
          <w:tcPr>
            <w:tcW w:w="2272" w:type="dxa"/>
            <w:vAlign w:val="center"/>
          </w:tcPr>
          <w:p w:rsidR="00B542C2" w:rsidRDefault="007F22DE">
            <w:pPr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积极参与学院教学和管理工作，获得学院级教学相关奖励。</w:t>
            </w:r>
          </w:p>
        </w:tc>
        <w:tc>
          <w:tcPr>
            <w:tcW w:w="421" w:type="dxa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907"/>
          <w:jc w:val="center"/>
        </w:trPr>
        <w:tc>
          <w:tcPr>
            <w:tcW w:w="468" w:type="dxa"/>
            <w:vMerge/>
            <w:vAlign w:val="center"/>
          </w:tcPr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B542C2" w:rsidRDefault="007F22DE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4.2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教学研究</w:t>
            </w:r>
          </w:p>
        </w:tc>
        <w:tc>
          <w:tcPr>
            <w:tcW w:w="3367" w:type="dxa"/>
            <w:vAlign w:val="center"/>
          </w:tcPr>
          <w:p w:rsidR="00B542C2" w:rsidRDefault="007F22DE">
            <w:pPr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在</w:t>
            </w:r>
            <w:r>
              <w:rPr>
                <w:rFonts w:ascii="仿宋" w:eastAsia="仿宋" w:hAnsi="仿宋"/>
                <w:sz w:val="21"/>
                <w:szCs w:val="21"/>
              </w:rPr>
              <w:t>C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类及以上期刊发表过教学类论文或主持过校级（含）以上教学研究项目。</w:t>
            </w:r>
            <w:bookmarkStart w:id="0" w:name="_GoBack"/>
            <w:bookmarkEnd w:id="0"/>
          </w:p>
        </w:tc>
        <w:tc>
          <w:tcPr>
            <w:tcW w:w="2272" w:type="dxa"/>
            <w:vAlign w:val="center"/>
          </w:tcPr>
          <w:p w:rsidR="00B542C2" w:rsidRDefault="007F22DE">
            <w:pPr>
              <w:spacing w:line="2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主持过学院教学研究项目，帮助学院起草教学管理和改革类文档，提出一些教学改革思路。</w:t>
            </w:r>
          </w:p>
        </w:tc>
        <w:tc>
          <w:tcPr>
            <w:tcW w:w="421" w:type="dxa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B542C2" w:rsidRDefault="00B542C2">
            <w:pPr>
              <w:widowControl/>
              <w:spacing w:line="226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542C2">
        <w:trPr>
          <w:cantSplit/>
          <w:trHeight w:val="991"/>
          <w:jc w:val="center"/>
        </w:trPr>
        <w:tc>
          <w:tcPr>
            <w:tcW w:w="8979" w:type="dxa"/>
            <w:gridSpan w:val="10"/>
            <w:vAlign w:val="center"/>
          </w:tcPr>
          <w:p w:rsidR="00B542C2" w:rsidRDefault="00B542C2">
            <w:pPr>
              <w:spacing w:line="230" w:lineRule="exact"/>
              <w:rPr>
                <w:rFonts w:ascii="仿宋" w:eastAsia="仿宋" w:hAnsi="仿宋"/>
                <w:sz w:val="21"/>
                <w:szCs w:val="21"/>
              </w:rPr>
            </w:pPr>
          </w:p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总评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（依照《</w:t>
            </w:r>
            <w:hyperlink r:id="rId7" w:history="1">
              <w:r>
                <w:rPr>
                  <w:rFonts w:ascii="仿宋" w:eastAsia="仿宋" w:hAnsi="仿宋" w:hint="eastAsia"/>
                  <w:sz w:val="21"/>
                  <w:szCs w:val="21"/>
                </w:rPr>
                <w:t>西北师范大学晋升职称教师教学质量评价实施办法》</w:t>
              </w:r>
            </w:hyperlink>
            <w:r>
              <w:rPr>
                <w:rFonts w:ascii="仿宋" w:eastAsia="仿宋" w:hAnsi="仿宋" w:hint="eastAsia"/>
                <w:sz w:val="21"/>
                <w:szCs w:val="21"/>
              </w:rPr>
              <w:t>填</w:t>
            </w:r>
          </w:p>
          <w:p w:rsidR="00B542C2" w:rsidRDefault="00B542C2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B542C2" w:rsidRDefault="007F22DE">
            <w:pPr>
              <w:spacing w:line="23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写优秀、良好、合格、不合格四个等级）</w:t>
            </w:r>
          </w:p>
          <w:p w:rsidR="00B542C2" w:rsidRDefault="007F22DE">
            <w:pPr>
              <w:widowControl/>
              <w:spacing w:line="18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</w:t>
            </w:r>
          </w:p>
        </w:tc>
      </w:tr>
      <w:tr w:rsidR="00B542C2">
        <w:trPr>
          <w:cantSplit/>
          <w:trHeight w:val="11920"/>
          <w:jc w:val="center"/>
        </w:trPr>
        <w:tc>
          <w:tcPr>
            <w:tcW w:w="8979" w:type="dxa"/>
            <w:gridSpan w:val="10"/>
            <w:vAlign w:val="center"/>
          </w:tcPr>
          <w:p w:rsidR="00B542C2" w:rsidRDefault="007F22DE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评价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结论意见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优点、不足以及改进意见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B542C2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2C2" w:rsidRDefault="007F22DE">
            <w:pPr>
              <w:spacing w:line="280" w:lineRule="exact"/>
              <w:ind w:firstLineChars="2000" w:firstLine="4200"/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考评人（签字）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   </w:t>
            </w:r>
          </w:p>
          <w:p w:rsidR="00B542C2" w:rsidRDefault="00B542C2">
            <w:pPr>
              <w:spacing w:line="280" w:lineRule="exact"/>
              <w:ind w:firstLineChars="2000" w:firstLine="4200"/>
              <w:rPr>
                <w:rFonts w:ascii="宋体" w:eastAsia="宋体" w:hAnsi="宋体"/>
                <w:sz w:val="21"/>
                <w:szCs w:val="21"/>
                <w:u w:val="single"/>
              </w:rPr>
            </w:pPr>
          </w:p>
          <w:p w:rsidR="00B542C2" w:rsidRDefault="007F22DE">
            <w:pPr>
              <w:spacing w:line="280" w:lineRule="exact"/>
              <w:ind w:leftChars="-85" w:left="-154" w:hangingChars="56" w:hanging="118"/>
              <w:rPr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  <w:p w:rsidR="00B542C2" w:rsidRDefault="00B542C2">
            <w:pPr>
              <w:widowControl/>
              <w:spacing w:line="18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B542C2" w:rsidRDefault="007F22DE">
      <w:pPr>
        <w:spacing w:line="280" w:lineRule="exact"/>
        <w:ind w:leftChars="-85" w:left="-138" w:hangingChars="56" w:hanging="134"/>
        <w:rPr>
          <w:szCs w:val="32"/>
        </w:rPr>
      </w:pPr>
      <w:r>
        <w:rPr>
          <w:sz w:val="24"/>
        </w:rPr>
        <w:t xml:space="preserve">                              </w:t>
      </w:r>
    </w:p>
    <w:sectPr w:rsidR="00B542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DE" w:rsidRDefault="007F22DE" w:rsidP="00324C23">
      <w:r>
        <w:separator/>
      </w:r>
    </w:p>
  </w:endnote>
  <w:endnote w:type="continuationSeparator" w:id="0">
    <w:p w:rsidR="007F22DE" w:rsidRDefault="007F22DE" w:rsidP="0032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DE" w:rsidRDefault="007F22DE" w:rsidP="00324C23">
      <w:r>
        <w:separator/>
      </w:r>
    </w:p>
  </w:footnote>
  <w:footnote w:type="continuationSeparator" w:id="0">
    <w:p w:rsidR="007F22DE" w:rsidRDefault="007F22DE" w:rsidP="00324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B6B"/>
    <w:rsid w:val="0008210F"/>
    <w:rsid w:val="000A5CE9"/>
    <w:rsid w:val="000B264E"/>
    <w:rsid w:val="000D2218"/>
    <w:rsid w:val="000F5BBE"/>
    <w:rsid w:val="0017022D"/>
    <w:rsid w:val="00187996"/>
    <w:rsid w:val="001A00CE"/>
    <w:rsid w:val="001A0638"/>
    <w:rsid w:val="001A6FAB"/>
    <w:rsid w:val="001B1685"/>
    <w:rsid w:val="001B29E2"/>
    <w:rsid w:val="001C0635"/>
    <w:rsid w:val="001C4DBB"/>
    <w:rsid w:val="001C56BE"/>
    <w:rsid w:val="001C7EDE"/>
    <w:rsid w:val="001D0366"/>
    <w:rsid w:val="001D43D0"/>
    <w:rsid w:val="001F525E"/>
    <w:rsid w:val="0020798F"/>
    <w:rsid w:val="00212615"/>
    <w:rsid w:val="00213112"/>
    <w:rsid w:val="00214663"/>
    <w:rsid w:val="00216059"/>
    <w:rsid w:val="00223671"/>
    <w:rsid w:val="0022711C"/>
    <w:rsid w:val="00233979"/>
    <w:rsid w:val="0024580D"/>
    <w:rsid w:val="00255E29"/>
    <w:rsid w:val="0027685E"/>
    <w:rsid w:val="0028337E"/>
    <w:rsid w:val="00290334"/>
    <w:rsid w:val="00293BC9"/>
    <w:rsid w:val="002E026F"/>
    <w:rsid w:val="003045CB"/>
    <w:rsid w:val="00317565"/>
    <w:rsid w:val="00324C23"/>
    <w:rsid w:val="003304C5"/>
    <w:rsid w:val="0035000D"/>
    <w:rsid w:val="00364753"/>
    <w:rsid w:val="00385B3F"/>
    <w:rsid w:val="00412EE7"/>
    <w:rsid w:val="00417237"/>
    <w:rsid w:val="00432D88"/>
    <w:rsid w:val="004448ED"/>
    <w:rsid w:val="00487C31"/>
    <w:rsid w:val="00493629"/>
    <w:rsid w:val="00495B37"/>
    <w:rsid w:val="00496974"/>
    <w:rsid w:val="00497A1E"/>
    <w:rsid w:val="004B385D"/>
    <w:rsid w:val="004C79A5"/>
    <w:rsid w:val="004E1225"/>
    <w:rsid w:val="004F2AD4"/>
    <w:rsid w:val="00501446"/>
    <w:rsid w:val="00517051"/>
    <w:rsid w:val="00531D01"/>
    <w:rsid w:val="00533949"/>
    <w:rsid w:val="00537279"/>
    <w:rsid w:val="00584404"/>
    <w:rsid w:val="0059038B"/>
    <w:rsid w:val="0059534A"/>
    <w:rsid w:val="005B25B4"/>
    <w:rsid w:val="005B461B"/>
    <w:rsid w:val="005F2F7C"/>
    <w:rsid w:val="005F3148"/>
    <w:rsid w:val="006038AC"/>
    <w:rsid w:val="0061569A"/>
    <w:rsid w:val="00617CD6"/>
    <w:rsid w:val="00626592"/>
    <w:rsid w:val="00626A9B"/>
    <w:rsid w:val="00637494"/>
    <w:rsid w:val="00643FB2"/>
    <w:rsid w:val="00654EB2"/>
    <w:rsid w:val="0065548B"/>
    <w:rsid w:val="00661990"/>
    <w:rsid w:val="006827FC"/>
    <w:rsid w:val="006D2C95"/>
    <w:rsid w:val="006D30D7"/>
    <w:rsid w:val="006D6647"/>
    <w:rsid w:val="007152F6"/>
    <w:rsid w:val="00744740"/>
    <w:rsid w:val="0076426D"/>
    <w:rsid w:val="00766F26"/>
    <w:rsid w:val="0076710F"/>
    <w:rsid w:val="00774C24"/>
    <w:rsid w:val="0077739F"/>
    <w:rsid w:val="00781290"/>
    <w:rsid w:val="007A3EB1"/>
    <w:rsid w:val="007C6EA7"/>
    <w:rsid w:val="007F22DE"/>
    <w:rsid w:val="007F6771"/>
    <w:rsid w:val="00815938"/>
    <w:rsid w:val="008468CA"/>
    <w:rsid w:val="008561AA"/>
    <w:rsid w:val="00860446"/>
    <w:rsid w:val="00863093"/>
    <w:rsid w:val="00866AD2"/>
    <w:rsid w:val="00872DF8"/>
    <w:rsid w:val="008738CD"/>
    <w:rsid w:val="008944D8"/>
    <w:rsid w:val="008A75F3"/>
    <w:rsid w:val="008E0A33"/>
    <w:rsid w:val="008E299D"/>
    <w:rsid w:val="008E6394"/>
    <w:rsid w:val="008F62A3"/>
    <w:rsid w:val="00907FB3"/>
    <w:rsid w:val="00911A13"/>
    <w:rsid w:val="0091544D"/>
    <w:rsid w:val="00951892"/>
    <w:rsid w:val="00953A81"/>
    <w:rsid w:val="00962616"/>
    <w:rsid w:val="00970CC5"/>
    <w:rsid w:val="009A4CB9"/>
    <w:rsid w:val="009B1F64"/>
    <w:rsid w:val="009D15BC"/>
    <w:rsid w:val="009D3437"/>
    <w:rsid w:val="009D57AD"/>
    <w:rsid w:val="009F261C"/>
    <w:rsid w:val="00A00777"/>
    <w:rsid w:val="00A33616"/>
    <w:rsid w:val="00A406F7"/>
    <w:rsid w:val="00A40FD0"/>
    <w:rsid w:val="00A43DF4"/>
    <w:rsid w:val="00A45E34"/>
    <w:rsid w:val="00A77475"/>
    <w:rsid w:val="00A85D33"/>
    <w:rsid w:val="00A87318"/>
    <w:rsid w:val="00A91A69"/>
    <w:rsid w:val="00AA1E45"/>
    <w:rsid w:val="00AE495F"/>
    <w:rsid w:val="00AE4EC9"/>
    <w:rsid w:val="00B17A50"/>
    <w:rsid w:val="00B542C2"/>
    <w:rsid w:val="00B6001E"/>
    <w:rsid w:val="00B87EFD"/>
    <w:rsid w:val="00BB384A"/>
    <w:rsid w:val="00BC05DA"/>
    <w:rsid w:val="00BC3497"/>
    <w:rsid w:val="00BF2941"/>
    <w:rsid w:val="00BF52AA"/>
    <w:rsid w:val="00C12732"/>
    <w:rsid w:val="00C13E6F"/>
    <w:rsid w:val="00C515C2"/>
    <w:rsid w:val="00C579B4"/>
    <w:rsid w:val="00C64D1F"/>
    <w:rsid w:val="00C72B28"/>
    <w:rsid w:val="00C809C7"/>
    <w:rsid w:val="00C9076F"/>
    <w:rsid w:val="00CB0316"/>
    <w:rsid w:val="00CF0494"/>
    <w:rsid w:val="00D05B4C"/>
    <w:rsid w:val="00D14832"/>
    <w:rsid w:val="00D51FDC"/>
    <w:rsid w:val="00D81EB8"/>
    <w:rsid w:val="00D87216"/>
    <w:rsid w:val="00DB277B"/>
    <w:rsid w:val="00DC7BE9"/>
    <w:rsid w:val="00DF00E7"/>
    <w:rsid w:val="00E07598"/>
    <w:rsid w:val="00E34AAF"/>
    <w:rsid w:val="00E609A5"/>
    <w:rsid w:val="00E92D88"/>
    <w:rsid w:val="00E972B5"/>
    <w:rsid w:val="00EB7E6E"/>
    <w:rsid w:val="00F10EE2"/>
    <w:rsid w:val="00F14B6B"/>
    <w:rsid w:val="00F15DB0"/>
    <w:rsid w:val="00F64397"/>
    <w:rsid w:val="00F9484F"/>
    <w:rsid w:val="00FA2996"/>
    <w:rsid w:val="00FC1FCA"/>
    <w:rsid w:val="086920F0"/>
    <w:rsid w:val="08E93876"/>
    <w:rsid w:val="0EE026C3"/>
    <w:rsid w:val="164F425C"/>
    <w:rsid w:val="1A496BF5"/>
    <w:rsid w:val="1B517F9E"/>
    <w:rsid w:val="1BB3729E"/>
    <w:rsid w:val="28EC29C0"/>
    <w:rsid w:val="2D486258"/>
    <w:rsid w:val="43A434F4"/>
    <w:rsid w:val="49A73900"/>
    <w:rsid w:val="546A14C1"/>
    <w:rsid w:val="6AE258E2"/>
    <w:rsid w:val="7F5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D9F94"/>
  <w15:docId w15:val="{E0232C14-49D8-4C07-9DA0-7867377A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a6">
    <w:name w:val="页眉 字符"/>
    <w:link w:val="a5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xzljk.nwnu.edu.cn/_upload/article/files/15/1c/826f96874a0ea76f4f104049e473/ead89aae-90fe-47dd-87c5-e1ed483a4d15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1390</Characters>
  <Application>Microsoft Office Word</Application>
  <DocSecurity>0</DocSecurity>
  <Lines>11</Lines>
  <Paragraphs>3</Paragraphs>
  <ScaleCrop>false</ScaleCrop>
  <Company>www.ftpdown.com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陕西省高等学校教师职务评审工作实施办法（试行）</dc:title>
  <dc:creator>FtpDown</dc:creator>
  <cp:lastModifiedBy>Administrator</cp:lastModifiedBy>
  <cp:revision>51</cp:revision>
  <cp:lastPrinted>2017-06-04T06:44:00Z</cp:lastPrinted>
  <dcterms:created xsi:type="dcterms:W3CDTF">2016-11-14T07:36:00Z</dcterms:created>
  <dcterms:modified xsi:type="dcterms:W3CDTF">2021-09-09T09:45:00Z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4E8471DA401A4BFBA3AE1D214D2ACCED</vt:lpwstr>
  </property>
</Properties>
</file>